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125" w:rsidRDefault="004A1F65">
      <w:pPr>
        <w:spacing w:after="120" w:line="300" w:lineRule="auto"/>
        <w:rPr>
          <w:szCs w:val="24"/>
        </w:rPr>
      </w:pPr>
      <w:r w:rsidRPr="00020C08">
        <w:rPr>
          <w:b/>
          <w:szCs w:val="24"/>
        </w:rPr>
        <w:t xml:space="preserve">The </w:t>
      </w:r>
      <w:r w:rsidR="00AB6F33">
        <w:rPr>
          <w:b/>
          <w:szCs w:val="24"/>
        </w:rPr>
        <w:t>Red Kite Winter Shoot</w:t>
      </w:r>
      <w:r w:rsidR="00A66546">
        <w:rPr>
          <w:szCs w:val="24"/>
        </w:rPr>
        <w:t xml:space="preserve"> was held on the </w:t>
      </w:r>
      <w:r w:rsidR="00AB6F33">
        <w:rPr>
          <w:szCs w:val="24"/>
        </w:rPr>
        <w:t>7</w:t>
      </w:r>
      <w:r w:rsidR="00A66546">
        <w:rPr>
          <w:szCs w:val="24"/>
        </w:rPr>
        <w:t xml:space="preserve">th of </w:t>
      </w:r>
      <w:r w:rsidR="00AB6F33">
        <w:rPr>
          <w:szCs w:val="24"/>
        </w:rPr>
        <w:t>April</w:t>
      </w:r>
      <w:r w:rsidR="00A66546">
        <w:rPr>
          <w:szCs w:val="24"/>
        </w:rPr>
        <w:t xml:space="preserve"> </w:t>
      </w:r>
      <w:r w:rsidR="00E27EC1">
        <w:rPr>
          <w:szCs w:val="24"/>
        </w:rPr>
        <w:t>2013</w:t>
      </w:r>
      <w:r w:rsidRPr="001806CC">
        <w:rPr>
          <w:szCs w:val="24"/>
        </w:rPr>
        <w:t>,</w:t>
      </w:r>
    </w:p>
    <w:p w:rsidR="00A66546" w:rsidRDefault="00A66546">
      <w:pPr>
        <w:spacing w:after="120" w:line="300" w:lineRule="auto"/>
        <w:rPr>
          <w:szCs w:val="24"/>
        </w:rPr>
      </w:pPr>
      <w:r>
        <w:rPr>
          <w:szCs w:val="24"/>
        </w:rPr>
        <w:t xml:space="preserve">It was </w:t>
      </w:r>
      <w:r w:rsidR="00664F15">
        <w:rPr>
          <w:szCs w:val="24"/>
        </w:rPr>
        <w:t>presided</w:t>
      </w:r>
      <w:r>
        <w:rPr>
          <w:szCs w:val="24"/>
        </w:rPr>
        <w:t xml:space="preserve"> over by </w:t>
      </w:r>
      <w:r w:rsidR="00AB6F33">
        <w:rPr>
          <w:szCs w:val="24"/>
        </w:rPr>
        <w:t>Mrs Victoria Williams and Mr Mal Williams.</w:t>
      </w:r>
    </w:p>
    <w:p w:rsidR="00AB6F33" w:rsidRDefault="00AB6F33">
      <w:pPr>
        <w:spacing w:after="120" w:line="300" w:lineRule="auto"/>
        <w:rPr>
          <w:szCs w:val="24"/>
        </w:rPr>
      </w:pPr>
      <w:r>
        <w:rPr>
          <w:szCs w:val="24"/>
        </w:rPr>
        <w:t>This was the first ever shoot held on the brand new course of Red ki</w:t>
      </w:r>
      <w:r w:rsidR="00A94B69">
        <w:rPr>
          <w:szCs w:val="24"/>
        </w:rPr>
        <w:t>te, Located just outside Broad O</w:t>
      </w:r>
      <w:r>
        <w:rPr>
          <w:szCs w:val="24"/>
        </w:rPr>
        <w:t>ak,</w:t>
      </w:r>
      <w:r w:rsidR="00A94B69">
        <w:rPr>
          <w:szCs w:val="24"/>
        </w:rPr>
        <w:t xml:space="preserve"> </w:t>
      </w:r>
      <w:r w:rsidR="00D53258">
        <w:rPr>
          <w:szCs w:val="24"/>
        </w:rPr>
        <w:t>Carmarthenshire</w:t>
      </w:r>
      <w:r>
        <w:rPr>
          <w:szCs w:val="24"/>
        </w:rPr>
        <w:t>.</w:t>
      </w:r>
      <w:r w:rsidR="00D53258">
        <w:rPr>
          <w:szCs w:val="24"/>
        </w:rPr>
        <w:t xml:space="preserve"> The round was a hunter, which allowed archer to put in classification scores.</w:t>
      </w:r>
    </w:p>
    <w:p w:rsidR="00AB6F33" w:rsidRDefault="00AB6F33">
      <w:pPr>
        <w:spacing w:after="120" w:line="300" w:lineRule="auto"/>
        <w:rPr>
          <w:szCs w:val="24"/>
        </w:rPr>
      </w:pPr>
      <w:r>
        <w:rPr>
          <w:szCs w:val="24"/>
        </w:rPr>
        <w:t>The course had been moved due to forestry work</w:t>
      </w:r>
      <w:r w:rsidR="00A94B69">
        <w:rPr>
          <w:szCs w:val="24"/>
        </w:rPr>
        <w:t>, and</w:t>
      </w:r>
      <w:r>
        <w:rPr>
          <w:szCs w:val="24"/>
        </w:rPr>
        <w:t xml:space="preserve"> the new site proved as </w:t>
      </w:r>
      <w:r w:rsidR="00D53258">
        <w:rPr>
          <w:szCs w:val="24"/>
        </w:rPr>
        <w:t>challenging</w:t>
      </w:r>
      <w:r>
        <w:rPr>
          <w:szCs w:val="24"/>
        </w:rPr>
        <w:t xml:space="preserve"> as the original, the course was a good mixture of hill shoots, open shots and wooded shots,</w:t>
      </w:r>
    </w:p>
    <w:p w:rsidR="00AB6F33" w:rsidRDefault="00AB6F33">
      <w:pPr>
        <w:spacing w:after="120" w:line="300" w:lineRule="auto"/>
        <w:rPr>
          <w:szCs w:val="24"/>
        </w:rPr>
      </w:pPr>
      <w:r>
        <w:rPr>
          <w:szCs w:val="24"/>
        </w:rPr>
        <w:t xml:space="preserve">Cyril once again used his course laying skills to play with the </w:t>
      </w:r>
      <w:r w:rsidR="00D53258">
        <w:rPr>
          <w:szCs w:val="24"/>
        </w:rPr>
        <w:t>mind set</w:t>
      </w:r>
      <w:r>
        <w:rPr>
          <w:szCs w:val="24"/>
        </w:rPr>
        <w:t xml:space="preserve"> of archers and prov</w:t>
      </w:r>
      <w:r w:rsidR="00A94B69">
        <w:rPr>
          <w:szCs w:val="24"/>
        </w:rPr>
        <w:t>iding challenging shot for the more experienced archers.</w:t>
      </w:r>
      <w:r>
        <w:rPr>
          <w:szCs w:val="24"/>
        </w:rPr>
        <w:t xml:space="preserve"> </w:t>
      </w:r>
    </w:p>
    <w:p w:rsidR="00A94B69" w:rsidRDefault="00011D7B">
      <w:pPr>
        <w:spacing w:after="120" w:line="300" w:lineRule="auto"/>
        <w:rPr>
          <w:szCs w:val="24"/>
        </w:rPr>
      </w:pPr>
      <w:r>
        <w:rPr>
          <w:szCs w:val="24"/>
        </w:rPr>
        <w:t>The event</w:t>
      </w:r>
      <w:r w:rsidR="00B00E9A">
        <w:rPr>
          <w:szCs w:val="24"/>
        </w:rPr>
        <w:t xml:space="preserve"> was well attended from a </w:t>
      </w:r>
      <w:r w:rsidR="00D53258">
        <w:rPr>
          <w:szCs w:val="24"/>
        </w:rPr>
        <w:t>variety</w:t>
      </w:r>
      <w:r w:rsidR="00B00E9A">
        <w:rPr>
          <w:szCs w:val="24"/>
        </w:rPr>
        <w:t xml:space="preserve"> of clubs and</w:t>
      </w:r>
      <w:r>
        <w:rPr>
          <w:szCs w:val="24"/>
        </w:rPr>
        <w:t xml:space="preserve"> </w:t>
      </w:r>
      <w:r w:rsidR="004A1F65" w:rsidRPr="001806CC">
        <w:rPr>
          <w:szCs w:val="24"/>
        </w:rPr>
        <w:t xml:space="preserve">included </w:t>
      </w:r>
      <w:r w:rsidR="00A94B69">
        <w:rPr>
          <w:szCs w:val="24"/>
        </w:rPr>
        <w:t>a small but ever present contingent of Llantwit Major Archers</w:t>
      </w:r>
      <w:r w:rsidR="00B8403C">
        <w:rPr>
          <w:szCs w:val="24"/>
        </w:rPr>
        <w:t xml:space="preserve">. </w:t>
      </w:r>
      <w:r w:rsidR="00A94B69">
        <w:rPr>
          <w:szCs w:val="24"/>
        </w:rPr>
        <w:t xml:space="preserve">And a number of archers from the surrounding area, </w:t>
      </w:r>
    </w:p>
    <w:p w:rsidR="00A94B69" w:rsidRDefault="00A66546">
      <w:pPr>
        <w:spacing w:after="120" w:line="300" w:lineRule="auto"/>
        <w:rPr>
          <w:szCs w:val="24"/>
        </w:rPr>
      </w:pPr>
      <w:r>
        <w:rPr>
          <w:szCs w:val="24"/>
        </w:rPr>
        <w:t xml:space="preserve">Although the </w:t>
      </w:r>
      <w:r w:rsidR="00664F15">
        <w:rPr>
          <w:szCs w:val="24"/>
        </w:rPr>
        <w:t>temperatures</w:t>
      </w:r>
      <w:r>
        <w:rPr>
          <w:szCs w:val="24"/>
        </w:rPr>
        <w:t xml:space="preserve"> were low </w:t>
      </w:r>
      <w:r w:rsidR="00C5616F">
        <w:rPr>
          <w:szCs w:val="24"/>
        </w:rPr>
        <w:t>it was slightly chilly,</w:t>
      </w:r>
      <w:bookmarkStart w:id="0" w:name="_GoBack"/>
      <w:bookmarkEnd w:id="0"/>
      <w:r w:rsidR="00D52DFC">
        <w:rPr>
          <w:szCs w:val="24"/>
        </w:rPr>
        <w:t xml:space="preserve"> </w:t>
      </w:r>
      <w:r w:rsidR="00A94B69">
        <w:rPr>
          <w:szCs w:val="24"/>
        </w:rPr>
        <w:t xml:space="preserve">certain parts of the course were open to the cool spring sunlight and the lay of the land made the wind blustery and provided an </w:t>
      </w:r>
      <w:r w:rsidR="00D53258">
        <w:rPr>
          <w:szCs w:val="24"/>
        </w:rPr>
        <w:t>interesting</w:t>
      </w:r>
      <w:r w:rsidR="00A94B69">
        <w:rPr>
          <w:szCs w:val="24"/>
        </w:rPr>
        <w:t xml:space="preserve"> and challenging</w:t>
      </w:r>
      <w:r w:rsidR="00D53258">
        <w:rPr>
          <w:szCs w:val="24"/>
        </w:rPr>
        <w:t xml:space="preserve"> number of </w:t>
      </w:r>
      <w:r w:rsidR="00A94B69">
        <w:rPr>
          <w:szCs w:val="24"/>
        </w:rPr>
        <w:t>shot</w:t>
      </w:r>
      <w:r w:rsidR="00D53258">
        <w:rPr>
          <w:szCs w:val="24"/>
        </w:rPr>
        <w:t>s</w:t>
      </w:r>
      <w:r w:rsidR="00A94B69">
        <w:rPr>
          <w:szCs w:val="24"/>
        </w:rPr>
        <w:t>.</w:t>
      </w:r>
    </w:p>
    <w:p w:rsidR="00B00E9A" w:rsidRDefault="00B00E9A">
      <w:pPr>
        <w:spacing w:after="120" w:line="300" w:lineRule="auto"/>
        <w:rPr>
          <w:szCs w:val="24"/>
        </w:rPr>
      </w:pPr>
      <w:r>
        <w:rPr>
          <w:szCs w:val="24"/>
        </w:rPr>
        <w:t>The afternoon was much warmer, however the wind on certain targets due to their openness provided much friendly banter amongst the groups.</w:t>
      </w:r>
    </w:p>
    <w:p w:rsidR="00A66546" w:rsidRDefault="00B00E9A">
      <w:pPr>
        <w:spacing w:after="120" w:line="300" w:lineRule="auto"/>
        <w:rPr>
          <w:szCs w:val="24"/>
        </w:rPr>
      </w:pPr>
      <w:r>
        <w:rPr>
          <w:szCs w:val="24"/>
        </w:rPr>
        <w:t>The scores as a result of the challenging course were slightly lower than most archers expected due to the terrain and the weather,</w:t>
      </w:r>
    </w:p>
    <w:p w:rsidR="00B00E9A" w:rsidRDefault="00B00E9A">
      <w:pPr>
        <w:spacing w:after="120" w:line="300" w:lineRule="auto"/>
        <w:rPr>
          <w:szCs w:val="24"/>
        </w:rPr>
      </w:pPr>
      <w:r>
        <w:rPr>
          <w:szCs w:val="24"/>
        </w:rPr>
        <w:t xml:space="preserve">It was noted at the log cabin style club house that every ones spirits were high and everyone </w:t>
      </w:r>
      <w:r w:rsidR="00D53258">
        <w:rPr>
          <w:szCs w:val="24"/>
        </w:rPr>
        <w:t>seemed</w:t>
      </w:r>
      <w:r>
        <w:rPr>
          <w:szCs w:val="24"/>
        </w:rPr>
        <w:t xml:space="preserve"> to enjoyed the new course, </w:t>
      </w:r>
    </w:p>
    <w:p w:rsidR="00D53258" w:rsidRDefault="00D53258">
      <w:pPr>
        <w:spacing w:after="120" w:line="300" w:lineRule="auto"/>
        <w:rPr>
          <w:szCs w:val="24"/>
        </w:rPr>
      </w:pPr>
      <w:r>
        <w:rPr>
          <w:szCs w:val="24"/>
        </w:rPr>
        <w:t xml:space="preserve">As the course develops over time it will be a good course for those who enjoy the challenge, </w:t>
      </w:r>
    </w:p>
    <w:p w:rsidR="00B00E9A" w:rsidRDefault="00D53258">
      <w:pPr>
        <w:spacing w:after="120" w:line="300" w:lineRule="auto"/>
        <w:rPr>
          <w:szCs w:val="24"/>
        </w:rPr>
      </w:pPr>
      <w:r>
        <w:rPr>
          <w:szCs w:val="24"/>
        </w:rPr>
        <w:t xml:space="preserve">The Llantwit Archers would like to thank Red Kite for the food and hospitality at the new course </w:t>
      </w:r>
    </w:p>
    <w:p w:rsidR="00D53258" w:rsidRDefault="00D53258" w:rsidP="00EA2850">
      <w:pPr>
        <w:spacing w:after="120" w:line="300" w:lineRule="auto"/>
        <w:rPr>
          <w:szCs w:val="24"/>
        </w:rPr>
      </w:pPr>
    </w:p>
    <w:p w:rsidR="00EA2850" w:rsidRDefault="00B2309E" w:rsidP="00EA2850">
      <w:pPr>
        <w:spacing w:after="120" w:line="300" w:lineRule="auto"/>
        <w:rPr>
          <w:szCs w:val="24"/>
        </w:rPr>
      </w:pPr>
      <w:r w:rsidRPr="001806CC">
        <w:rPr>
          <w:szCs w:val="24"/>
        </w:rPr>
        <w:t>The committee would also like to congratulate all juniors a</w:t>
      </w:r>
      <w:r>
        <w:rPr>
          <w:szCs w:val="24"/>
        </w:rPr>
        <w:t>nd cubs who shot extremely well.</w:t>
      </w:r>
    </w:p>
    <w:p w:rsidR="00C90BA0" w:rsidRDefault="00C90BA0" w:rsidP="00DE4CF1">
      <w:pPr>
        <w:spacing w:after="120" w:line="300" w:lineRule="auto"/>
        <w:rPr>
          <w:szCs w:val="24"/>
        </w:rPr>
      </w:pPr>
    </w:p>
    <w:p w:rsidR="00AF5559" w:rsidRDefault="00AF5559">
      <w:pPr>
        <w:spacing w:after="120" w:line="300" w:lineRule="auto"/>
        <w:rPr>
          <w:szCs w:val="24"/>
        </w:rPr>
      </w:pPr>
      <w:r>
        <w:rPr>
          <w:szCs w:val="24"/>
        </w:rPr>
        <w:t>The Scores for all Members of Llantwit Major Archery Club are show below.</w:t>
      </w:r>
    </w:p>
    <w:p w:rsidR="00147125" w:rsidRPr="001806CC" w:rsidRDefault="0014712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59"/>
      </w:tblGrid>
      <w:tr w:rsidR="00176473" w:rsidTr="009B7565">
        <w:trPr>
          <w:trHeight w:val="253"/>
        </w:trPr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</w:tc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Shoot  Style</w:t>
            </w:r>
          </w:p>
        </w:tc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Score</w:t>
            </w:r>
          </w:p>
        </w:tc>
        <w:tc>
          <w:tcPr>
            <w:tcW w:w="2059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Placement</w:t>
            </w:r>
          </w:p>
        </w:tc>
      </w:tr>
      <w:tr w:rsidR="00176473" w:rsidTr="009B7565">
        <w:trPr>
          <w:trHeight w:val="264"/>
        </w:trPr>
        <w:tc>
          <w:tcPr>
            <w:tcW w:w="2058" w:type="dxa"/>
          </w:tcPr>
          <w:p w:rsidR="00176473" w:rsidRDefault="00D53258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Mat Symmonds</w:t>
            </w:r>
          </w:p>
        </w:tc>
        <w:tc>
          <w:tcPr>
            <w:tcW w:w="2058" w:type="dxa"/>
          </w:tcPr>
          <w:p w:rsidR="00176473" w:rsidRDefault="00D53258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AMFSR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468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B7565">
              <w:rPr>
                <w:szCs w:val="24"/>
                <w:vertAlign w:val="superscript"/>
              </w:rPr>
              <w:t>st</w:t>
            </w:r>
          </w:p>
        </w:tc>
      </w:tr>
      <w:tr w:rsidR="00176473" w:rsidTr="009B7565">
        <w:trPr>
          <w:trHeight w:val="264"/>
        </w:trPr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Richard Doore</w:t>
            </w:r>
          </w:p>
        </w:tc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AMFSR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B7565">
              <w:rPr>
                <w:szCs w:val="24"/>
                <w:vertAlign w:val="superscript"/>
              </w:rPr>
              <w:t>nd</w:t>
            </w:r>
          </w:p>
        </w:tc>
      </w:tr>
      <w:tr w:rsidR="00176473" w:rsidTr="009B7565">
        <w:trPr>
          <w:trHeight w:val="253"/>
        </w:trPr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Nathan Trew</w:t>
            </w:r>
          </w:p>
        </w:tc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AMFSR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431</w:t>
            </w:r>
          </w:p>
        </w:tc>
        <w:tc>
          <w:tcPr>
            <w:tcW w:w="2059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</w:p>
        </w:tc>
      </w:tr>
      <w:tr w:rsidR="00176473" w:rsidTr="009B7565">
        <w:trPr>
          <w:trHeight w:val="264"/>
        </w:trPr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Peter Hatherley</w:t>
            </w:r>
          </w:p>
        </w:tc>
        <w:tc>
          <w:tcPr>
            <w:tcW w:w="2058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AMFSR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424</w:t>
            </w:r>
          </w:p>
        </w:tc>
        <w:tc>
          <w:tcPr>
            <w:tcW w:w="2059" w:type="dxa"/>
          </w:tcPr>
          <w:p w:rsidR="00176473" w:rsidRDefault="00176473" w:rsidP="009B7565">
            <w:pPr>
              <w:spacing w:after="120"/>
              <w:jc w:val="center"/>
              <w:rPr>
                <w:szCs w:val="24"/>
              </w:rPr>
            </w:pPr>
          </w:p>
        </w:tc>
      </w:tr>
      <w:tr w:rsidR="00176473" w:rsidTr="009B7565">
        <w:trPr>
          <w:trHeight w:val="253"/>
        </w:trPr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Paul Watson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AMBBR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1st</w:t>
            </w:r>
          </w:p>
        </w:tc>
      </w:tr>
      <w:tr w:rsidR="00176473" w:rsidTr="009B7565">
        <w:trPr>
          <w:trHeight w:val="264"/>
        </w:trPr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Ieuan Graham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CMBBR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B7565">
              <w:rPr>
                <w:szCs w:val="24"/>
                <w:vertAlign w:val="superscript"/>
              </w:rPr>
              <w:t>st</w:t>
            </w:r>
          </w:p>
        </w:tc>
      </w:tr>
      <w:tr w:rsidR="00176473" w:rsidTr="009B7565">
        <w:trPr>
          <w:trHeight w:val="253"/>
        </w:trPr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Helen Langford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AFBHR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B7565">
              <w:rPr>
                <w:szCs w:val="24"/>
                <w:vertAlign w:val="superscript"/>
              </w:rPr>
              <w:t>st</w:t>
            </w:r>
          </w:p>
        </w:tc>
      </w:tr>
      <w:tr w:rsidR="00176473" w:rsidTr="009B7565">
        <w:trPr>
          <w:trHeight w:val="264"/>
        </w:trPr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Owian Langford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JMBHR</w:t>
            </w:r>
          </w:p>
        </w:tc>
        <w:tc>
          <w:tcPr>
            <w:tcW w:w="2058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059" w:type="dxa"/>
          </w:tcPr>
          <w:p w:rsidR="00176473" w:rsidRDefault="009B7565" w:rsidP="009B7565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B7565">
              <w:rPr>
                <w:szCs w:val="24"/>
                <w:vertAlign w:val="superscript"/>
              </w:rPr>
              <w:t>st</w:t>
            </w:r>
          </w:p>
        </w:tc>
      </w:tr>
    </w:tbl>
    <w:p w:rsidR="00C90BA0" w:rsidRDefault="00C90BA0" w:rsidP="00EA2850">
      <w:pPr>
        <w:spacing w:after="120" w:line="300" w:lineRule="auto"/>
        <w:rPr>
          <w:szCs w:val="24"/>
        </w:rPr>
      </w:pPr>
    </w:p>
    <w:sectPr w:rsidR="00C90BA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47125"/>
    <w:rsid w:val="00011D7B"/>
    <w:rsid w:val="00020C08"/>
    <w:rsid w:val="000B399F"/>
    <w:rsid w:val="00147125"/>
    <w:rsid w:val="001712F0"/>
    <w:rsid w:val="00176473"/>
    <w:rsid w:val="001806CC"/>
    <w:rsid w:val="0026323E"/>
    <w:rsid w:val="002A2D87"/>
    <w:rsid w:val="003B3ECF"/>
    <w:rsid w:val="003C7020"/>
    <w:rsid w:val="00437578"/>
    <w:rsid w:val="00454863"/>
    <w:rsid w:val="004A0F72"/>
    <w:rsid w:val="004A1F65"/>
    <w:rsid w:val="00664F15"/>
    <w:rsid w:val="00680540"/>
    <w:rsid w:val="006865A9"/>
    <w:rsid w:val="006C49D1"/>
    <w:rsid w:val="0079001A"/>
    <w:rsid w:val="009105A3"/>
    <w:rsid w:val="009B7565"/>
    <w:rsid w:val="009E129A"/>
    <w:rsid w:val="00A66546"/>
    <w:rsid w:val="00A94B69"/>
    <w:rsid w:val="00AB6F33"/>
    <w:rsid w:val="00AF5559"/>
    <w:rsid w:val="00B00E9A"/>
    <w:rsid w:val="00B2309E"/>
    <w:rsid w:val="00B65B59"/>
    <w:rsid w:val="00B8403C"/>
    <w:rsid w:val="00C5616F"/>
    <w:rsid w:val="00C90BA0"/>
    <w:rsid w:val="00D52DFC"/>
    <w:rsid w:val="00D53258"/>
    <w:rsid w:val="00DE4CF1"/>
    <w:rsid w:val="00E27EC1"/>
    <w:rsid w:val="00EA2850"/>
    <w:rsid w:val="00EB4BB6"/>
    <w:rsid w:val="00E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BDD5C-F23A-4FE2-8B60-D16C9375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17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indoors 2012.doc.docx</vt:lpstr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indoors 2012.doc.docx</dc:title>
  <dc:creator>peter</dc:creator>
  <cp:lastModifiedBy>Peter H</cp:lastModifiedBy>
  <cp:revision>3</cp:revision>
  <dcterms:created xsi:type="dcterms:W3CDTF">2013-04-11T11:46:00Z</dcterms:created>
  <dcterms:modified xsi:type="dcterms:W3CDTF">2013-04-11T11:46:00Z</dcterms:modified>
</cp:coreProperties>
</file>